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427" w:rsidRDefault="00EA752F">
      <w:pPr>
        <w:jc w:val="center"/>
        <w:rPr>
          <w:rFonts w:ascii="Balthazar" w:eastAsia="Balthazar" w:hAnsi="Balthazar" w:cs="Balthazar"/>
          <w:b/>
          <w:sz w:val="56"/>
          <w:szCs w:val="56"/>
        </w:rPr>
      </w:pPr>
      <w:r>
        <w:rPr>
          <w:rFonts w:ascii="Balthazar" w:eastAsia="Balthazar" w:hAnsi="Balthazar" w:cs="Balthazar"/>
          <w:b/>
          <w:sz w:val="56"/>
          <w:szCs w:val="56"/>
        </w:rPr>
        <w:t>8</w:t>
      </w:r>
      <w:r>
        <w:rPr>
          <w:rFonts w:ascii="Balthazar" w:eastAsia="Balthazar" w:hAnsi="Balthazar" w:cs="Balthazar"/>
          <w:b/>
          <w:sz w:val="56"/>
          <w:szCs w:val="56"/>
          <w:vertAlign w:val="superscript"/>
        </w:rPr>
        <w:t>th</w:t>
      </w:r>
      <w:r>
        <w:rPr>
          <w:rFonts w:ascii="Balthazar" w:eastAsia="Balthazar" w:hAnsi="Balthazar" w:cs="Balthazar"/>
          <w:b/>
          <w:sz w:val="56"/>
          <w:szCs w:val="56"/>
        </w:rPr>
        <w:t xml:space="preserve"> Grade Science</w:t>
      </w:r>
    </w:p>
    <w:p w:rsidR="005D2427" w:rsidRDefault="005D2427">
      <w:pPr>
        <w:ind w:right="18"/>
        <w:jc w:val="center"/>
        <w:rPr>
          <w:sz w:val="36"/>
          <w:szCs w:val="36"/>
        </w:rPr>
      </w:pPr>
    </w:p>
    <w:p w:rsidR="005D2427" w:rsidRDefault="00EA752F">
      <w:pPr>
        <w:ind w:right="18"/>
        <w:rPr>
          <w:rFonts w:ascii="Calibri" w:eastAsia="Calibri" w:hAnsi="Calibri" w:cs="Calibri"/>
        </w:rPr>
      </w:pPr>
      <w:r>
        <w:rPr>
          <w:rFonts w:ascii="Balthazar" w:eastAsia="Balthazar" w:hAnsi="Balthazar" w:cs="Balthazar"/>
          <w:b/>
        </w:rPr>
        <w:t>Best way to Communicate with Instructor:</w:t>
      </w:r>
      <w:r>
        <w:rPr>
          <w:rFonts w:ascii="Calibri" w:eastAsia="Calibri" w:hAnsi="Calibri" w:cs="Calibri"/>
          <w:b/>
        </w:rPr>
        <w:t xml:space="preserve"> </w:t>
      </w:r>
      <w:r>
        <w:rPr>
          <w:rFonts w:ascii="Calibri" w:eastAsia="Calibri" w:hAnsi="Calibri" w:cs="Calibri"/>
        </w:rPr>
        <w:t xml:space="preserve"> </w:t>
      </w:r>
      <w:r>
        <w:rPr>
          <w:rFonts w:ascii="Calibri" w:eastAsia="Calibri" w:hAnsi="Calibri" w:cs="Calibri"/>
        </w:rPr>
        <w:t>barkleymapes</w:t>
      </w:r>
      <w:r>
        <w:rPr>
          <w:rFonts w:ascii="Calibri" w:eastAsia="Calibri" w:hAnsi="Calibri" w:cs="Calibri"/>
        </w:rPr>
        <w:t>@u-46.org</w:t>
      </w:r>
    </w:p>
    <w:p w:rsidR="005D2427" w:rsidRDefault="005D2427">
      <w:pPr>
        <w:ind w:right="18"/>
        <w:rPr>
          <w:highlight w:val="yellow"/>
        </w:rPr>
        <w:sectPr w:rsidR="005D2427">
          <w:pgSz w:w="12240" w:h="15840"/>
          <w:pgMar w:top="720" w:right="720" w:bottom="720" w:left="720" w:header="720" w:footer="720" w:gutter="0"/>
          <w:pgNumType w:start="1"/>
          <w:cols w:space="720"/>
        </w:sectPr>
      </w:pPr>
    </w:p>
    <w:p w:rsidR="005D2427" w:rsidRDefault="00EA752F">
      <w:pPr>
        <w:ind w:right="18"/>
        <w:rPr>
          <w:rFonts w:ascii="Balthazar" w:eastAsia="Balthazar" w:hAnsi="Balthazar" w:cs="Balthazar"/>
          <w:b/>
        </w:rPr>
      </w:pPr>
      <w:r>
        <w:rPr>
          <w:rFonts w:ascii="Balthazar" w:eastAsia="Balthazar" w:hAnsi="Balthazar" w:cs="Balthazar"/>
          <w:b/>
        </w:rPr>
        <w:t xml:space="preserve">Required Materials: </w:t>
      </w:r>
    </w:p>
    <w:p w:rsidR="005D2427" w:rsidRDefault="00EA752F">
      <w:pPr>
        <w:numPr>
          <w:ilvl w:val="0"/>
          <w:numId w:val="4"/>
        </w:numPr>
        <w:ind w:right="18"/>
        <w:rPr>
          <w:rFonts w:ascii="Calibri" w:eastAsia="Calibri" w:hAnsi="Calibri" w:cs="Calibri"/>
        </w:rPr>
      </w:pPr>
      <w:r>
        <w:rPr>
          <w:rFonts w:ascii="Calibri" w:eastAsia="Calibri" w:hAnsi="Calibri" w:cs="Calibri"/>
        </w:rPr>
        <w:t>Science n</w:t>
      </w:r>
      <w:r>
        <w:rPr>
          <w:rFonts w:ascii="Calibri" w:eastAsia="Calibri" w:hAnsi="Calibri" w:cs="Calibri"/>
        </w:rPr>
        <w:t xml:space="preserve">otebook        </w:t>
      </w:r>
    </w:p>
    <w:p w:rsidR="005D2427" w:rsidRDefault="00EA752F">
      <w:pPr>
        <w:numPr>
          <w:ilvl w:val="0"/>
          <w:numId w:val="4"/>
        </w:numPr>
        <w:ind w:right="18"/>
        <w:rPr>
          <w:rFonts w:ascii="Calibri" w:eastAsia="Calibri" w:hAnsi="Calibri" w:cs="Calibri"/>
        </w:rPr>
      </w:pPr>
      <w:r>
        <w:rPr>
          <w:rFonts w:ascii="Calibri" w:eastAsia="Calibri" w:hAnsi="Calibri" w:cs="Calibri"/>
        </w:rPr>
        <w:t xml:space="preserve">Folder/binder with pencil pouch including:    </w:t>
      </w:r>
    </w:p>
    <w:p w:rsidR="005D2427" w:rsidRDefault="00EA752F">
      <w:pPr>
        <w:numPr>
          <w:ilvl w:val="0"/>
          <w:numId w:val="6"/>
        </w:numPr>
        <w:ind w:right="18"/>
      </w:pPr>
      <w:r>
        <w:rPr>
          <w:rFonts w:ascii="Calibri" w:eastAsia="Calibri" w:hAnsi="Calibri" w:cs="Calibri"/>
        </w:rPr>
        <w:t>Pens: red or black</w:t>
      </w:r>
    </w:p>
    <w:p w:rsidR="005D2427" w:rsidRDefault="00EA752F">
      <w:pPr>
        <w:numPr>
          <w:ilvl w:val="0"/>
          <w:numId w:val="6"/>
        </w:numPr>
        <w:ind w:right="18"/>
      </w:pPr>
      <w:r>
        <w:rPr>
          <w:rFonts w:ascii="Calibri" w:eastAsia="Calibri" w:hAnsi="Calibri" w:cs="Calibri"/>
        </w:rPr>
        <w:t>Pencils</w:t>
      </w:r>
    </w:p>
    <w:p w:rsidR="005D2427" w:rsidRDefault="00EA752F">
      <w:pPr>
        <w:numPr>
          <w:ilvl w:val="0"/>
          <w:numId w:val="6"/>
        </w:numPr>
        <w:ind w:right="18"/>
        <w:rPr>
          <w:rFonts w:ascii="Calibri" w:eastAsia="Calibri" w:hAnsi="Calibri" w:cs="Calibri"/>
        </w:rPr>
      </w:pPr>
      <w:r>
        <w:rPr>
          <w:rFonts w:ascii="Calibri" w:eastAsia="Calibri" w:hAnsi="Calibri" w:cs="Calibri"/>
        </w:rPr>
        <w:t>Highlighters</w:t>
      </w:r>
    </w:p>
    <w:p w:rsidR="005D2427" w:rsidRDefault="00EA752F">
      <w:pPr>
        <w:numPr>
          <w:ilvl w:val="0"/>
          <w:numId w:val="6"/>
        </w:numPr>
        <w:ind w:right="18"/>
      </w:pPr>
      <w:r>
        <w:rPr>
          <w:rFonts w:ascii="Calibri" w:eastAsia="Calibri" w:hAnsi="Calibri" w:cs="Calibri"/>
        </w:rPr>
        <w:t>Colored pencils</w:t>
      </w:r>
    </w:p>
    <w:p w:rsidR="005D2427" w:rsidRDefault="00EA752F">
      <w:pPr>
        <w:numPr>
          <w:ilvl w:val="0"/>
          <w:numId w:val="6"/>
        </w:numPr>
        <w:ind w:right="18"/>
      </w:pPr>
      <w:r>
        <w:rPr>
          <w:rFonts w:ascii="Calibri" w:eastAsia="Calibri" w:hAnsi="Calibri" w:cs="Calibri"/>
        </w:rPr>
        <w:t xml:space="preserve">Calculator </w:t>
      </w:r>
    </w:p>
    <w:p w:rsidR="005D2427" w:rsidRDefault="00EA752F">
      <w:pPr>
        <w:ind w:left="720" w:right="18"/>
        <w:rPr>
          <w:rFonts w:ascii="Calibri" w:eastAsia="Calibri" w:hAnsi="Calibri" w:cs="Calibri"/>
        </w:rPr>
      </w:pPr>
      <w:r>
        <w:rPr>
          <w:rFonts w:ascii="Balthazar" w:eastAsia="Balthazar" w:hAnsi="Balthazar" w:cs="Balthazar"/>
          <w:b/>
        </w:rPr>
        <w:t xml:space="preserve">Course Overview: </w:t>
      </w:r>
    </w:p>
    <w:p w:rsidR="005D2427" w:rsidRDefault="00EA752F">
      <w:pPr>
        <w:numPr>
          <w:ilvl w:val="0"/>
          <w:numId w:val="2"/>
        </w:numPr>
        <w:ind w:right="18"/>
        <w:rPr>
          <w:rFonts w:ascii="Calibri" w:eastAsia="Calibri" w:hAnsi="Calibri" w:cs="Calibri"/>
        </w:rPr>
      </w:pPr>
      <w:r>
        <w:rPr>
          <w:rFonts w:ascii="Calibri" w:eastAsia="Calibri" w:hAnsi="Calibri" w:cs="Calibri"/>
        </w:rPr>
        <w:t xml:space="preserve">Science and Engineering Practices </w:t>
      </w:r>
    </w:p>
    <w:p w:rsidR="005D2427" w:rsidRDefault="00EA752F">
      <w:pPr>
        <w:numPr>
          <w:ilvl w:val="0"/>
          <w:numId w:val="2"/>
        </w:numPr>
        <w:ind w:right="18"/>
        <w:rPr>
          <w:rFonts w:ascii="Calibri" w:eastAsia="Calibri" w:hAnsi="Calibri" w:cs="Calibri"/>
        </w:rPr>
      </w:pPr>
      <w:r>
        <w:rPr>
          <w:rFonts w:ascii="Calibri" w:eastAsia="Calibri" w:hAnsi="Calibri" w:cs="Calibri"/>
        </w:rPr>
        <w:t>Earth</w:t>
      </w:r>
      <w:r>
        <w:rPr>
          <w:rFonts w:ascii="Calibri" w:eastAsia="Calibri" w:hAnsi="Calibri" w:cs="Calibri"/>
        </w:rPr>
        <w:t>’s Place in the Universe</w:t>
      </w:r>
    </w:p>
    <w:p w:rsidR="005D2427" w:rsidRDefault="00EA752F">
      <w:pPr>
        <w:numPr>
          <w:ilvl w:val="0"/>
          <w:numId w:val="2"/>
        </w:numPr>
        <w:ind w:right="18"/>
        <w:rPr>
          <w:rFonts w:ascii="Calibri" w:eastAsia="Calibri" w:hAnsi="Calibri" w:cs="Calibri"/>
        </w:rPr>
      </w:pPr>
      <w:r>
        <w:rPr>
          <w:rFonts w:ascii="Calibri" w:eastAsia="Calibri" w:hAnsi="Calibri" w:cs="Calibri"/>
        </w:rPr>
        <w:t>Earth’s System</w:t>
      </w:r>
      <w:r>
        <w:rPr>
          <w:rFonts w:ascii="Calibri" w:eastAsia="Calibri" w:hAnsi="Calibri" w:cs="Calibri"/>
        </w:rPr>
        <w:t xml:space="preserve">  </w:t>
      </w:r>
    </w:p>
    <w:p w:rsidR="005D2427" w:rsidRDefault="00EA752F">
      <w:pPr>
        <w:numPr>
          <w:ilvl w:val="0"/>
          <w:numId w:val="2"/>
        </w:numPr>
        <w:ind w:right="18"/>
        <w:rPr>
          <w:rFonts w:ascii="Calibri" w:eastAsia="Calibri" w:hAnsi="Calibri" w:cs="Calibri"/>
        </w:rPr>
      </w:pPr>
      <w:r>
        <w:rPr>
          <w:rFonts w:ascii="Calibri" w:eastAsia="Calibri" w:hAnsi="Calibri" w:cs="Calibri"/>
        </w:rPr>
        <w:t>Earth</w:t>
      </w:r>
      <w:r>
        <w:rPr>
          <w:rFonts w:ascii="Calibri" w:eastAsia="Calibri" w:hAnsi="Calibri" w:cs="Calibri"/>
        </w:rPr>
        <w:t xml:space="preserve"> and Human Activity</w:t>
      </w:r>
    </w:p>
    <w:p w:rsidR="005D2427" w:rsidRDefault="00EA752F">
      <w:pPr>
        <w:numPr>
          <w:ilvl w:val="0"/>
          <w:numId w:val="2"/>
        </w:numPr>
        <w:ind w:right="18"/>
        <w:rPr>
          <w:rFonts w:ascii="Calibri" w:eastAsia="Calibri" w:hAnsi="Calibri" w:cs="Calibri"/>
        </w:rPr>
      </w:pPr>
      <w:r>
        <w:rPr>
          <w:rFonts w:ascii="Calibri" w:eastAsia="Calibri" w:hAnsi="Calibri" w:cs="Calibri"/>
        </w:rPr>
        <w:t xml:space="preserve">Additional related topics may be covered </w:t>
      </w:r>
    </w:p>
    <w:p w:rsidR="005D2427" w:rsidRDefault="005D2427">
      <w:pPr>
        <w:ind w:right="18"/>
        <w:rPr>
          <w:rFonts w:ascii="Calibri" w:eastAsia="Calibri" w:hAnsi="Calibri" w:cs="Calibri"/>
        </w:rPr>
      </w:pPr>
    </w:p>
    <w:p w:rsidR="005D2427" w:rsidRDefault="005D2427">
      <w:pPr>
        <w:ind w:left="720" w:right="18"/>
        <w:rPr>
          <w:rFonts w:ascii="Calibri" w:eastAsia="Calibri" w:hAnsi="Calibri" w:cs="Calibri"/>
        </w:rPr>
        <w:sectPr w:rsidR="005D2427">
          <w:type w:val="continuous"/>
          <w:pgSz w:w="12240" w:h="15840"/>
          <w:pgMar w:top="720" w:right="720" w:bottom="720" w:left="720" w:header="720" w:footer="720" w:gutter="0"/>
          <w:cols w:num="2" w:space="720" w:equalWidth="0">
            <w:col w:w="5040" w:space="720"/>
            <w:col w:w="5040" w:space="0"/>
          </w:cols>
        </w:sectPr>
      </w:pPr>
    </w:p>
    <w:p w:rsidR="005D2427" w:rsidRPr="00EA752F" w:rsidRDefault="00EA752F">
      <w:pPr>
        <w:numPr>
          <w:ilvl w:val="0"/>
          <w:numId w:val="6"/>
        </w:numPr>
        <w:ind w:right="18"/>
      </w:pPr>
      <w:r>
        <w:rPr>
          <w:rFonts w:ascii="Calibri" w:eastAsia="Calibri" w:hAnsi="Calibri" w:cs="Calibri"/>
        </w:rPr>
        <w:t>Fully charged Chromebook</w:t>
      </w:r>
    </w:p>
    <w:p w:rsidR="00EA752F" w:rsidRDefault="00EA752F">
      <w:pPr>
        <w:numPr>
          <w:ilvl w:val="0"/>
          <w:numId w:val="6"/>
        </w:numPr>
        <w:ind w:right="18"/>
      </w:pPr>
      <w:r>
        <w:t>Planner</w:t>
      </w:r>
      <w:bookmarkStart w:id="0" w:name="_GoBack"/>
      <w:bookmarkEnd w:id="0"/>
    </w:p>
    <w:p w:rsidR="005D2427" w:rsidRDefault="005D2427">
      <w:pPr>
        <w:ind w:left="720" w:right="18"/>
        <w:rPr>
          <w:rFonts w:ascii="Calibri" w:eastAsia="Calibri" w:hAnsi="Calibri" w:cs="Calibri"/>
        </w:rPr>
      </w:pPr>
    </w:p>
    <w:p w:rsidR="005D2427" w:rsidRDefault="00EA752F">
      <w:pPr>
        <w:ind w:right="18"/>
      </w:pPr>
      <w:r>
        <w:rPr>
          <w:rFonts w:ascii="Balthazar" w:eastAsia="Balthazar" w:hAnsi="Balthazar" w:cs="Balthazar"/>
          <w:b/>
        </w:rPr>
        <w:t>General Classroom Expectations:</w:t>
      </w:r>
      <w:r>
        <w:rPr>
          <w:b/>
        </w:rPr>
        <w:t xml:space="preserve"> </w:t>
      </w:r>
    </w:p>
    <w:p w:rsidR="005D2427" w:rsidRDefault="00EA752F">
      <w:pPr>
        <w:numPr>
          <w:ilvl w:val="0"/>
          <w:numId w:val="1"/>
        </w:numPr>
        <w:ind w:right="18"/>
        <w:rPr>
          <w:rFonts w:ascii="Calibri" w:eastAsia="Calibri" w:hAnsi="Calibri" w:cs="Calibri"/>
        </w:rPr>
      </w:pPr>
      <w:r>
        <w:rPr>
          <w:rFonts w:ascii="Calibri" w:eastAsia="Calibri" w:hAnsi="Calibri" w:cs="Calibri"/>
        </w:rPr>
        <w:t>In seat when bell rings with materials, else tardy.</w:t>
      </w:r>
    </w:p>
    <w:p w:rsidR="005D2427" w:rsidRDefault="00EA752F">
      <w:pPr>
        <w:numPr>
          <w:ilvl w:val="0"/>
          <w:numId w:val="1"/>
        </w:numPr>
        <w:ind w:right="18"/>
        <w:rPr>
          <w:rFonts w:ascii="Calibri" w:eastAsia="Calibri" w:hAnsi="Calibri" w:cs="Calibri"/>
        </w:rPr>
      </w:pPr>
      <w:r>
        <w:rPr>
          <w:rFonts w:ascii="Calibri" w:eastAsia="Calibri" w:hAnsi="Calibri" w:cs="Calibri"/>
        </w:rPr>
        <w:t>Be polite &amp; respectful towards each other.</w:t>
      </w:r>
    </w:p>
    <w:p w:rsidR="005D2427" w:rsidRDefault="00EA752F">
      <w:pPr>
        <w:numPr>
          <w:ilvl w:val="0"/>
          <w:numId w:val="1"/>
        </w:numPr>
        <w:ind w:right="18"/>
        <w:rPr>
          <w:rFonts w:ascii="Calibri" w:eastAsia="Calibri" w:hAnsi="Calibri" w:cs="Calibri"/>
        </w:rPr>
      </w:pPr>
      <w:r>
        <w:rPr>
          <w:rFonts w:ascii="Calibri" w:eastAsia="Calibri" w:hAnsi="Calibri" w:cs="Calibri"/>
        </w:rPr>
        <w:t>Be respectful of equipment &amp; do not write on desks or textbooks.</w:t>
      </w:r>
    </w:p>
    <w:p w:rsidR="005D2427" w:rsidRDefault="00EA752F">
      <w:pPr>
        <w:numPr>
          <w:ilvl w:val="0"/>
          <w:numId w:val="1"/>
        </w:numPr>
        <w:ind w:right="18"/>
        <w:rPr>
          <w:rFonts w:ascii="Calibri" w:eastAsia="Calibri" w:hAnsi="Calibri" w:cs="Calibri"/>
        </w:rPr>
      </w:pPr>
      <w:r>
        <w:rPr>
          <w:rFonts w:ascii="Calibri" w:eastAsia="Calibri" w:hAnsi="Calibri" w:cs="Calibri"/>
        </w:rPr>
        <w:t xml:space="preserve">District Policy: </w:t>
      </w:r>
      <w:r>
        <w:rPr>
          <w:rFonts w:ascii="Calibri" w:eastAsia="Calibri" w:hAnsi="Calibri" w:cs="Calibri"/>
        </w:rPr>
        <w:t>No Gum, food, candy, or drinks unless approved</w:t>
      </w:r>
      <w:r>
        <w:rPr>
          <w:rFonts w:ascii="Calibri" w:eastAsia="Calibri" w:hAnsi="Calibri" w:cs="Calibri"/>
        </w:rPr>
        <w:t xml:space="preserve"> </w:t>
      </w:r>
      <w:r>
        <w:rPr>
          <w:rFonts w:ascii="Calibri" w:eastAsia="Calibri" w:hAnsi="Calibri" w:cs="Calibri"/>
        </w:rPr>
        <w:t>by the nurse</w:t>
      </w:r>
      <w:r>
        <w:rPr>
          <w:rFonts w:ascii="Calibri" w:eastAsia="Calibri" w:hAnsi="Calibri" w:cs="Calibri"/>
        </w:rPr>
        <w:t xml:space="preserve"> as a medical necessity.</w:t>
      </w:r>
      <w:r>
        <w:rPr>
          <w:rFonts w:ascii="Calibri" w:eastAsia="Calibri" w:hAnsi="Calibri" w:cs="Calibri"/>
        </w:rPr>
        <w:t xml:space="preserve"> </w:t>
      </w:r>
    </w:p>
    <w:p w:rsidR="005D2427" w:rsidRDefault="00EA752F">
      <w:pPr>
        <w:numPr>
          <w:ilvl w:val="0"/>
          <w:numId w:val="1"/>
        </w:numPr>
        <w:ind w:right="18"/>
        <w:rPr>
          <w:rFonts w:ascii="Calibri" w:eastAsia="Calibri" w:hAnsi="Calibri" w:cs="Calibri"/>
        </w:rPr>
      </w:pPr>
      <w:r>
        <w:rPr>
          <w:rFonts w:ascii="Calibri" w:eastAsia="Calibri" w:hAnsi="Calibri" w:cs="Calibri"/>
        </w:rPr>
        <w:t xml:space="preserve">All safety rules pertaining to the safety contract must be followed.  Failure to follow lab safety rules may result in loss of lab privileges.  </w:t>
      </w:r>
    </w:p>
    <w:p w:rsidR="005D2427" w:rsidRDefault="00EA752F">
      <w:pPr>
        <w:numPr>
          <w:ilvl w:val="0"/>
          <w:numId w:val="1"/>
        </w:numPr>
        <w:ind w:right="18"/>
        <w:rPr>
          <w:rFonts w:ascii="Calibri" w:eastAsia="Calibri" w:hAnsi="Calibri" w:cs="Calibri"/>
        </w:rPr>
      </w:pPr>
      <w:r>
        <w:rPr>
          <w:rFonts w:ascii="Calibri" w:eastAsia="Calibri" w:hAnsi="Calibri" w:cs="Calibri"/>
        </w:rPr>
        <w:t>Chromebook is to remain closed unless student has permission from teache</w:t>
      </w:r>
      <w:r>
        <w:rPr>
          <w:rFonts w:ascii="Calibri" w:eastAsia="Calibri" w:hAnsi="Calibri" w:cs="Calibri"/>
        </w:rPr>
        <w:t xml:space="preserve">r to use it. </w:t>
      </w:r>
    </w:p>
    <w:p w:rsidR="005D2427" w:rsidRDefault="005D2427">
      <w:pPr>
        <w:ind w:left="720" w:right="18"/>
        <w:rPr>
          <w:rFonts w:ascii="Calibri" w:eastAsia="Calibri" w:hAnsi="Calibri" w:cs="Calibri"/>
        </w:rPr>
      </w:pPr>
    </w:p>
    <w:p w:rsidR="005D2427" w:rsidRDefault="00EA752F">
      <w:pPr>
        <w:ind w:right="18"/>
        <w:rPr>
          <w:rFonts w:ascii="Calibri" w:eastAsia="Calibri" w:hAnsi="Calibri" w:cs="Calibri"/>
        </w:rPr>
      </w:pPr>
      <w:r>
        <w:rPr>
          <w:rFonts w:ascii="Balthazar" w:eastAsia="Balthazar" w:hAnsi="Balthazar" w:cs="Balthazar"/>
          <w:b/>
        </w:rPr>
        <w:t>Reassessment Policy:</w:t>
      </w:r>
      <w:r>
        <w:rPr>
          <w:b/>
        </w:rPr>
        <w:t xml:space="preserve">  </w:t>
      </w:r>
      <w:r>
        <w:rPr>
          <w:b/>
        </w:rPr>
        <w:t>The following requirements must be met to retake a summative assessment:</w:t>
      </w:r>
    </w:p>
    <w:p w:rsidR="005D2427" w:rsidRDefault="00EA752F">
      <w:pPr>
        <w:numPr>
          <w:ilvl w:val="0"/>
          <w:numId w:val="5"/>
        </w:numPr>
        <w:ind w:right="18"/>
        <w:rPr>
          <w:rFonts w:ascii="Calibri" w:eastAsia="Calibri" w:hAnsi="Calibri" w:cs="Calibri"/>
        </w:rPr>
      </w:pPr>
      <w:r>
        <w:rPr>
          <w:rFonts w:ascii="Calibri" w:eastAsia="Calibri" w:hAnsi="Calibri" w:cs="Calibri"/>
        </w:rPr>
        <w:t>Must have had all formative assignments completed before the assessment.</w:t>
      </w:r>
    </w:p>
    <w:p w:rsidR="005D2427" w:rsidRDefault="00EA752F">
      <w:pPr>
        <w:numPr>
          <w:ilvl w:val="0"/>
          <w:numId w:val="5"/>
        </w:numPr>
        <w:ind w:right="18"/>
        <w:rPr>
          <w:rFonts w:ascii="Calibri" w:eastAsia="Calibri" w:hAnsi="Calibri" w:cs="Calibri"/>
        </w:rPr>
      </w:pPr>
      <w:r>
        <w:rPr>
          <w:rFonts w:ascii="Calibri" w:eastAsia="Calibri" w:hAnsi="Calibri" w:cs="Calibri"/>
        </w:rPr>
        <w:t xml:space="preserve">Student must complete </w:t>
      </w:r>
      <w:r>
        <w:rPr>
          <w:rFonts w:ascii="Calibri" w:eastAsia="Calibri" w:hAnsi="Calibri" w:cs="Calibri"/>
        </w:rPr>
        <w:t>the intervention requirements</w:t>
      </w:r>
      <w:r>
        <w:rPr>
          <w:rFonts w:ascii="Calibri" w:eastAsia="Calibri" w:hAnsi="Calibri" w:cs="Calibri"/>
        </w:rPr>
        <w:t>.</w:t>
      </w:r>
    </w:p>
    <w:p w:rsidR="005D2427" w:rsidRDefault="00EA752F">
      <w:pPr>
        <w:numPr>
          <w:ilvl w:val="0"/>
          <w:numId w:val="5"/>
        </w:numPr>
        <w:ind w:right="18"/>
      </w:pPr>
      <w:r>
        <w:rPr>
          <w:rFonts w:ascii="Calibri" w:eastAsia="Calibri" w:hAnsi="Calibri" w:cs="Calibri"/>
        </w:rPr>
        <w:t>Retake must be compl</w:t>
      </w:r>
      <w:r>
        <w:rPr>
          <w:rFonts w:ascii="Calibri" w:eastAsia="Calibri" w:hAnsi="Calibri" w:cs="Calibri"/>
        </w:rPr>
        <w:t xml:space="preserve">eted by teacher assigned deadline. </w:t>
      </w:r>
    </w:p>
    <w:p w:rsidR="005D2427" w:rsidRDefault="005D2427">
      <w:pPr>
        <w:ind w:left="1080" w:right="18"/>
        <w:rPr>
          <w:rFonts w:ascii="Calibri" w:eastAsia="Calibri" w:hAnsi="Calibri" w:cs="Calibri"/>
        </w:rPr>
      </w:pPr>
    </w:p>
    <w:p w:rsidR="005D2427" w:rsidRDefault="00EA752F">
      <w:pPr>
        <w:widowControl w:val="0"/>
        <w:tabs>
          <w:tab w:val="left" w:pos="360"/>
        </w:tabs>
        <w:spacing w:line="276" w:lineRule="auto"/>
        <w:rPr>
          <w:rFonts w:ascii="Calibri" w:eastAsia="Calibri" w:hAnsi="Calibri" w:cs="Calibri"/>
          <w:sz w:val="20"/>
          <w:szCs w:val="20"/>
        </w:rPr>
      </w:pPr>
      <w:r>
        <w:rPr>
          <w:rFonts w:ascii="Calibri" w:eastAsia="Calibri" w:hAnsi="Calibri" w:cs="Calibri"/>
        </w:rPr>
        <w:t>After a reassessment, the district policy is that the most current grade will show in Infinite Campus.  For example, if a student starts with a 2 and then earns a 1 on a reassessment, the 1 will be the score reflected w</w:t>
      </w:r>
      <w:r>
        <w:rPr>
          <w:rFonts w:ascii="Calibri" w:eastAsia="Calibri" w:hAnsi="Calibri" w:cs="Calibri"/>
        </w:rPr>
        <w:t>ithin Infinite Campus and in grade determination.  If the student instead earns a 3, the 3 will be the score reflected</w:t>
      </w:r>
      <w:r>
        <w:rPr>
          <w:rFonts w:ascii="Calibri" w:eastAsia="Calibri" w:hAnsi="Calibri" w:cs="Calibri"/>
          <w:sz w:val="20"/>
          <w:szCs w:val="20"/>
        </w:rPr>
        <w:t xml:space="preserve">. </w:t>
      </w:r>
    </w:p>
    <w:p w:rsidR="005D2427" w:rsidRDefault="005D2427">
      <w:pPr>
        <w:ind w:right="18"/>
        <w:rPr>
          <w:rFonts w:ascii="Calibri" w:eastAsia="Calibri" w:hAnsi="Calibri" w:cs="Calibri"/>
        </w:rPr>
      </w:pPr>
    </w:p>
    <w:p w:rsidR="005D2427" w:rsidRDefault="00EA752F">
      <w:pPr>
        <w:ind w:right="18"/>
        <w:rPr>
          <w:rFonts w:ascii="Balthazar" w:eastAsia="Balthazar" w:hAnsi="Balthazar" w:cs="Balthazar"/>
          <w:b/>
        </w:rPr>
      </w:pPr>
      <w:r>
        <w:rPr>
          <w:rFonts w:ascii="Balthazar" w:eastAsia="Balthazar" w:hAnsi="Balthazar" w:cs="Balthazar"/>
          <w:b/>
        </w:rPr>
        <w:t>Late Work Policy:</w:t>
      </w:r>
    </w:p>
    <w:p w:rsidR="005D2427" w:rsidRDefault="00EA752F">
      <w:pPr>
        <w:numPr>
          <w:ilvl w:val="0"/>
          <w:numId w:val="5"/>
        </w:numPr>
        <w:ind w:right="18"/>
        <w:rPr>
          <w:rFonts w:ascii="Calibri" w:eastAsia="Calibri" w:hAnsi="Calibri" w:cs="Calibri"/>
        </w:rPr>
      </w:pPr>
      <w:r>
        <w:rPr>
          <w:rFonts w:ascii="Calibri" w:eastAsia="Calibri" w:hAnsi="Calibri" w:cs="Calibri"/>
        </w:rPr>
        <w:t>All work must be completed by the assigned due date.</w:t>
      </w:r>
    </w:p>
    <w:p w:rsidR="005D2427" w:rsidRDefault="00EA752F">
      <w:pPr>
        <w:numPr>
          <w:ilvl w:val="0"/>
          <w:numId w:val="5"/>
        </w:numPr>
        <w:ind w:right="18"/>
        <w:rPr>
          <w:rFonts w:ascii="Calibri" w:eastAsia="Calibri" w:hAnsi="Calibri" w:cs="Calibri"/>
        </w:rPr>
      </w:pPr>
      <w:r>
        <w:rPr>
          <w:rFonts w:ascii="Calibri" w:eastAsia="Calibri" w:hAnsi="Calibri" w:cs="Calibri"/>
        </w:rPr>
        <w:t>When students fail to complete assignments on time, it may affe</w:t>
      </w:r>
      <w:r>
        <w:rPr>
          <w:rFonts w:ascii="Calibri" w:eastAsia="Calibri" w:hAnsi="Calibri" w:cs="Calibri"/>
        </w:rPr>
        <w:t xml:space="preserve">ct academic performance and result in lower scores on academic assessments. </w:t>
      </w:r>
    </w:p>
    <w:p w:rsidR="005D2427" w:rsidRDefault="00EA752F">
      <w:pPr>
        <w:numPr>
          <w:ilvl w:val="0"/>
          <w:numId w:val="5"/>
        </w:numPr>
        <w:ind w:right="18"/>
      </w:pPr>
      <w:r>
        <w:rPr>
          <w:rFonts w:ascii="Calibri" w:eastAsia="Calibri" w:hAnsi="Calibri" w:cs="Calibri"/>
        </w:rPr>
        <w:t xml:space="preserve">Late assignments will be accepted for credit until it is either graded or discussed in class. </w:t>
      </w:r>
    </w:p>
    <w:p w:rsidR="005D2427" w:rsidRDefault="005D2427">
      <w:pPr>
        <w:ind w:left="1080" w:right="18"/>
        <w:rPr>
          <w:highlight w:val="yellow"/>
        </w:rPr>
      </w:pPr>
    </w:p>
    <w:p w:rsidR="005D2427" w:rsidRDefault="00EA752F">
      <w:pPr>
        <w:ind w:right="18"/>
        <w:rPr>
          <w:rFonts w:ascii="Calibri" w:eastAsia="Calibri" w:hAnsi="Calibri" w:cs="Calibri"/>
        </w:rPr>
      </w:pPr>
      <w:r>
        <w:rPr>
          <w:rFonts w:ascii="Balthazar" w:eastAsia="Balthazar" w:hAnsi="Balthazar" w:cs="Balthazar"/>
          <w:b/>
        </w:rPr>
        <w:t>Attendance/Tardy Policy:</w:t>
      </w:r>
      <w:r>
        <w:rPr>
          <w:b/>
        </w:rPr>
        <w:t xml:space="preserve"> </w:t>
      </w:r>
      <w:r>
        <w:rPr>
          <w:rFonts w:ascii="Calibri" w:eastAsia="Calibri" w:hAnsi="Calibri" w:cs="Calibri"/>
        </w:rPr>
        <w:t>Regular attendance and promptness are expected in all clas</w:t>
      </w:r>
      <w:r>
        <w:rPr>
          <w:rFonts w:ascii="Calibri" w:eastAsia="Calibri" w:hAnsi="Calibri" w:cs="Calibri"/>
        </w:rPr>
        <w:t>ses and are essential</w:t>
      </w:r>
      <w:r>
        <w:rPr>
          <w:rFonts w:ascii="Calibri" w:eastAsia="Calibri" w:hAnsi="Calibri" w:cs="Calibri"/>
        </w:rPr>
        <w:t xml:space="preserve"> for</w:t>
      </w:r>
      <w:r>
        <w:rPr>
          <w:rFonts w:ascii="Calibri" w:eastAsia="Calibri" w:hAnsi="Calibri" w:cs="Calibri"/>
        </w:rPr>
        <w:t xml:space="preserve"> </w:t>
      </w:r>
      <w:r>
        <w:rPr>
          <w:rFonts w:ascii="Calibri" w:eastAsia="Calibri" w:hAnsi="Calibri" w:cs="Calibri"/>
        </w:rPr>
        <w:t>the success</w:t>
      </w:r>
      <w:r>
        <w:rPr>
          <w:rFonts w:ascii="Calibri" w:eastAsia="Calibri" w:hAnsi="Calibri" w:cs="Calibri"/>
        </w:rPr>
        <w:t xml:space="preserve"> of any job. Vacations are unexcused absences per district policy. </w:t>
      </w:r>
      <w:r>
        <w:rPr>
          <w:rFonts w:ascii="Calibri" w:eastAsia="Calibri" w:hAnsi="Calibri" w:cs="Calibri"/>
        </w:rPr>
        <w:t>T</w:t>
      </w:r>
      <w:r>
        <w:rPr>
          <w:rFonts w:ascii="Calibri" w:eastAsia="Calibri" w:hAnsi="Calibri" w:cs="Calibri"/>
        </w:rPr>
        <w:t xml:space="preserve">he responsibility for missed work rests with the absent student.  The student must </w:t>
      </w:r>
      <w:proofErr w:type="gramStart"/>
      <w:r>
        <w:rPr>
          <w:rFonts w:ascii="Calibri" w:eastAsia="Calibri" w:hAnsi="Calibri" w:cs="Calibri"/>
        </w:rPr>
        <w:t>make arrangements</w:t>
      </w:r>
      <w:proofErr w:type="gramEnd"/>
      <w:r>
        <w:rPr>
          <w:rFonts w:ascii="Calibri" w:eastAsia="Calibri" w:hAnsi="Calibri" w:cs="Calibri"/>
        </w:rPr>
        <w:t xml:space="preserve"> with the classroom teacher for missed assignments and class work. </w:t>
      </w:r>
    </w:p>
    <w:p w:rsidR="005D2427" w:rsidRDefault="005D2427">
      <w:pPr>
        <w:ind w:left="1080" w:right="18"/>
      </w:pPr>
    </w:p>
    <w:p w:rsidR="005D2427" w:rsidRDefault="005D2427">
      <w:pPr>
        <w:ind w:right="18"/>
        <w:rPr>
          <w:rFonts w:ascii="Balthazar" w:eastAsia="Balthazar" w:hAnsi="Balthazar" w:cs="Balthazar"/>
          <w:b/>
        </w:rPr>
      </w:pPr>
    </w:p>
    <w:p w:rsidR="005D2427" w:rsidRDefault="00EA752F">
      <w:pPr>
        <w:ind w:right="18"/>
        <w:rPr>
          <w:rFonts w:ascii="Calibri" w:eastAsia="Calibri" w:hAnsi="Calibri" w:cs="Calibri"/>
        </w:rPr>
      </w:pPr>
      <w:r>
        <w:rPr>
          <w:rFonts w:ascii="Balthazar" w:eastAsia="Balthazar" w:hAnsi="Balthazar" w:cs="Balthazar"/>
          <w:b/>
        </w:rPr>
        <w:t>Extra Credit Policy:</w:t>
      </w:r>
      <w:r>
        <w:rPr>
          <w:rFonts w:ascii="Balthazar" w:eastAsia="Balthazar" w:hAnsi="Balthazar" w:cs="Balthazar"/>
          <w:b/>
        </w:rPr>
        <w:t xml:space="preserve"> </w:t>
      </w:r>
      <w:r>
        <w:rPr>
          <w:rFonts w:ascii="Calibri" w:eastAsia="Calibri" w:hAnsi="Calibri" w:cs="Calibri"/>
        </w:rPr>
        <w:t xml:space="preserve">District </w:t>
      </w:r>
      <w:r>
        <w:rPr>
          <w:rFonts w:ascii="Calibri" w:eastAsia="Calibri" w:hAnsi="Calibri" w:cs="Calibri"/>
        </w:rPr>
        <w:t>P</w:t>
      </w:r>
      <w:r>
        <w:rPr>
          <w:rFonts w:ascii="Calibri" w:eastAsia="Calibri" w:hAnsi="Calibri" w:cs="Calibri"/>
        </w:rPr>
        <w:t>olicy does not allow for extra credit.</w:t>
      </w:r>
    </w:p>
    <w:p w:rsidR="005D2427" w:rsidRDefault="005D2427">
      <w:pPr>
        <w:ind w:right="18"/>
        <w:rPr>
          <w:rFonts w:ascii="Calibri" w:eastAsia="Calibri" w:hAnsi="Calibri" w:cs="Calibri"/>
        </w:rPr>
      </w:pPr>
    </w:p>
    <w:p w:rsidR="005D2427" w:rsidRDefault="00EA752F">
      <w:pPr>
        <w:widowControl w:val="0"/>
        <w:tabs>
          <w:tab w:val="left" w:pos="360"/>
        </w:tabs>
        <w:spacing w:line="276" w:lineRule="auto"/>
        <w:rPr>
          <w:rFonts w:ascii="Balthazar" w:eastAsia="Balthazar" w:hAnsi="Balthazar" w:cs="Balthazar"/>
        </w:rPr>
      </w:pPr>
      <w:r>
        <w:rPr>
          <w:rFonts w:ascii="Balthazar" w:eastAsia="Balthazar" w:hAnsi="Balthazar" w:cs="Balthazar"/>
          <w:b/>
        </w:rPr>
        <w:t>Specific Course Activities:</w:t>
      </w:r>
    </w:p>
    <w:p w:rsidR="005D2427" w:rsidRDefault="00EA752F">
      <w:pPr>
        <w:widowControl w:val="0"/>
        <w:tabs>
          <w:tab w:val="left" w:pos="360"/>
        </w:tabs>
        <w:spacing w:line="276" w:lineRule="auto"/>
        <w:rPr>
          <w:rFonts w:ascii="Calibri" w:eastAsia="Calibri" w:hAnsi="Calibri" w:cs="Calibri"/>
        </w:rPr>
      </w:pPr>
      <w:r>
        <w:rPr>
          <w:rFonts w:ascii="Calibri" w:eastAsia="Calibri" w:hAnsi="Calibri" w:cs="Calibri"/>
        </w:rPr>
        <w:t>In order to demonstrate proficiency in course standards, students will need to:</w:t>
      </w:r>
    </w:p>
    <w:p w:rsidR="005D2427" w:rsidRDefault="00EA752F">
      <w:pPr>
        <w:widowControl w:val="0"/>
        <w:numPr>
          <w:ilvl w:val="0"/>
          <w:numId w:val="3"/>
        </w:numPr>
        <w:tabs>
          <w:tab w:val="left" w:pos="360"/>
        </w:tabs>
        <w:spacing w:line="276" w:lineRule="auto"/>
        <w:rPr>
          <w:rFonts w:ascii="Calibri" w:eastAsia="Calibri" w:hAnsi="Calibri" w:cs="Calibri"/>
        </w:rPr>
      </w:pPr>
      <w:r>
        <w:rPr>
          <w:rFonts w:ascii="Calibri" w:eastAsia="Calibri" w:hAnsi="Calibri" w:cs="Calibri"/>
        </w:rPr>
        <w:t>Participate during class activities (take notes, contribute to group work, complete in-class tasks, ask questions, etc.)</w:t>
      </w:r>
    </w:p>
    <w:p w:rsidR="005D2427" w:rsidRDefault="00EA752F">
      <w:pPr>
        <w:widowControl w:val="0"/>
        <w:numPr>
          <w:ilvl w:val="0"/>
          <w:numId w:val="3"/>
        </w:numPr>
        <w:tabs>
          <w:tab w:val="left" w:pos="360"/>
        </w:tabs>
        <w:spacing w:line="276" w:lineRule="auto"/>
        <w:rPr>
          <w:rFonts w:ascii="Calibri" w:eastAsia="Calibri" w:hAnsi="Calibri" w:cs="Calibri"/>
        </w:rPr>
      </w:pPr>
      <w:r>
        <w:rPr>
          <w:rFonts w:ascii="Calibri" w:eastAsia="Calibri" w:hAnsi="Calibri" w:cs="Calibri"/>
        </w:rPr>
        <w:t xml:space="preserve">Complete assigned homework </w:t>
      </w:r>
      <w:r>
        <w:rPr>
          <w:rFonts w:ascii="Calibri" w:eastAsia="Calibri" w:hAnsi="Calibri" w:cs="Calibri"/>
        </w:rPr>
        <w:t>as needed in order to practice and improve learning.</w:t>
      </w:r>
    </w:p>
    <w:p w:rsidR="005D2427" w:rsidRDefault="00EA752F">
      <w:pPr>
        <w:widowControl w:val="0"/>
        <w:numPr>
          <w:ilvl w:val="0"/>
          <w:numId w:val="3"/>
        </w:numPr>
        <w:tabs>
          <w:tab w:val="left" w:pos="360"/>
        </w:tabs>
        <w:spacing w:line="276" w:lineRule="auto"/>
        <w:rPr>
          <w:rFonts w:ascii="Calibri" w:eastAsia="Calibri" w:hAnsi="Calibri" w:cs="Calibri"/>
        </w:rPr>
      </w:pPr>
      <w:r>
        <w:rPr>
          <w:rFonts w:ascii="Calibri" w:eastAsia="Calibri" w:hAnsi="Calibri" w:cs="Calibri"/>
        </w:rPr>
        <w:t>Use formative assessments to track learning progress and identify strengths and weaknesses with the course content and complete outside practice in activities when necessary.</w:t>
      </w:r>
    </w:p>
    <w:p w:rsidR="005D2427" w:rsidRDefault="00EA752F">
      <w:pPr>
        <w:widowControl w:val="0"/>
        <w:numPr>
          <w:ilvl w:val="0"/>
          <w:numId w:val="3"/>
        </w:numPr>
        <w:tabs>
          <w:tab w:val="left" w:pos="360"/>
        </w:tabs>
        <w:spacing w:line="276" w:lineRule="auto"/>
        <w:rPr>
          <w:rFonts w:ascii="Calibri" w:eastAsia="Calibri" w:hAnsi="Calibri" w:cs="Calibri"/>
        </w:rPr>
      </w:pPr>
      <w:r>
        <w:rPr>
          <w:rFonts w:ascii="Calibri" w:eastAsia="Calibri" w:hAnsi="Calibri" w:cs="Calibri"/>
        </w:rPr>
        <w:t>Complete all assessments (fo</w:t>
      </w:r>
      <w:r>
        <w:rPr>
          <w:rFonts w:ascii="Calibri" w:eastAsia="Calibri" w:hAnsi="Calibri" w:cs="Calibri"/>
        </w:rPr>
        <w:t>rmative and summative).</w:t>
      </w:r>
    </w:p>
    <w:p w:rsidR="005D2427" w:rsidRDefault="00EA752F">
      <w:pPr>
        <w:widowControl w:val="0"/>
        <w:numPr>
          <w:ilvl w:val="0"/>
          <w:numId w:val="3"/>
        </w:numPr>
        <w:tabs>
          <w:tab w:val="left" w:pos="360"/>
        </w:tabs>
        <w:spacing w:line="276" w:lineRule="auto"/>
        <w:rPr>
          <w:rFonts w:ascii="Calibri" w:eastAsia="Calibri" w:hAnsi="Calibri" w:cs="Calibri"/>
        </w:rPr>
      </w:pPr>
      <w:r>
        <w:rPr>
          <w:rFonts w:ascii="Calibri" w:eastAsia="Calibri" w:hAnsi="Calibri" w:cs="Calibri"/>
        </w:rPr>
        <w:t>Create and follow through on a plan of improvement, when demonstrating little to no understanding of learning targets.</w:t>
      </w:r>
    </w:p>
    <w:p w:rsidR="005D2427" w:rsidRDefault="005D2427">
      <w:pPr>
        <w:ind w:right="18"/>
        <w:rPr>
          <w:rFonts w:ascii="Balthazar" w:eastAsia="Balthazar" w:hAnsi="Balthazar" w:cs="Balthazar"/>
          <w:b/>
        </w:rPr>
      </w:pPr>
    </w:p>
    <w:p w:rsidR="005D2427" w:rsidRDefault="00EA752F">
      <w:pPr>
        <w:ind w:right="18"/>
        <w:rPr>
          <w:rFonts w:ascii="Calibri" w:eastAsia="Calibri" w:hAnsi="Calibri" w:cs="Calibri"/>
        </w:rPr>
      </w:pPr>
      <w:r>
        <w:rPr>
          <w:rFonts w:ascii="Balthazar" w:eastAsia="Balthazar" w:hAnsi="Balthazar" w:cs="Balthazar"/>
          <w:b/>
        </w:rPr>
        <w:t>U-46 Academic Dishonesty/Plagiarism Policy:</w:t>
      </w:r>
      <w:r>
        <w:rPr>
          <w:b/>
        </w:rPr>
        <w:t xml:space="preserve"> </w:t>
      </w:r>
      <w:r>
        <w:rPr>
          <w:rFonts w:ascii="Calibri" w:eastAsia="Calibri" w:hAnsi="Calibri" w:cs="Calibri"/>
        </w:rPr>
        <w:t>Academic dishonesty refers to cheating, copying, plagiarizing, or ot</w:t>
      </w:r>
      <w:r>
        <w:rPr>
          <w:rFonts w:ascii="Calibri" w:eastAsia="Calibri" w:hAnsi="Calibri" w:cs="Calibri"/>
        </w:rPr>
        <w:t>herwise representing the work of others as one’s own through verbal, written, graphic, electronic, or other means.  Students determined to have been academically dishonest are subject to disciplinary action.  Consequences will depend on the severity of the</w:t>
      </w:r>
      <w:r>
        <w:rPr>
          <w:rFonts w:ascii="Calibri" w:eastAsia="Calibri" w:hAnsi="Calibri" w:cs="Calibri"/>
        </w:rPr>
        <w:t xml:space="preserve"> offense, the number of offenses, the impact on other students and teacher, and/or the curriculum.  Academic dishonesty undermines the learning process and will not be condoned.</w:t>
      </w:r>
    </w:p>
    <w:p w:rsidR="005D2427" w:rsidRDefault="005D2427">
      <w:pPr>
        <w:ind w:right="18"/>
        <w:rPr>
          <w:rFonts w:ascii="Calibri" w:eastAsia="Calibri" w:hAnsi="Calibri" w:cs="Calibri"/>
        </w:rPr>
      </w:pPr>
    </w:p>
    <w:p w:rsidR="005D2427" w:rsidRDefault="00EA752F">
      <w:pPr>
        <w:ind w:right="18"/>
        <w:rPr>
          <w:rFonts w:ascii="Calibri" w:eastAsia="Calibri" w:hAnsi="Calibri" w:cs="Calibri"/>
        </w:rPr>
      </w:pPr>
      <w:r>
        <w:rPr>
          <w:rFonts w:ascii="Balthazar" w:eastAsia="Balthazar" w:hAnsi="Balthazar" w:cs="Balthazar"/>
          <w:b/>
        </w:rPr>
        <w:t>Viewing Grades:</w:t>
      </w:r>
      <w:r>
        <w:rPr>
          <w:b/>
        </w:rPr>
        <w:t xml:space="preserve"> </w:t>
      </w:r>
      <w:r>
        <w:rPr>
          <w:rFonts w:ascii="Calibri" w:eastAsia="Calibri" w:hAnsi="Calibri" w:cs="Calibri"/>
        </w:rPr>
        <w:t>G</w:t>
      </w:r>
      <w:r>
        <w:rPr>
          <w:rFonts w:ascii="Calibri" w:eastAsia="Calibri" w:hAnsi="Calibri" w:cs="Calibri"/>
        </w:rPr>
        <w:t>rade</w:t>
      </w:r>
      <w:r>
        <w:rPr>
          <w:rFonts w:ascii="Calibri" w:eastAsia="Calibri" w:hAnsi="Calibri" w:cs="Calibri"/>
        </w:rPr>
        <w:t>s can be viewed through the</w:t>
      </w:r>
      <w:r>
        <w:rPr>
          <w:rFonts w:ascii="Calibri" w:eastAsia="Calibri" w:hAnsi="Calibri" w:cs="Calibri"/>
        </w:rPr>
        <w:t xml:space="preserve"> Infinite Campus Portal icon </w:t>
      </w:r>
      <w:r>
        <w:rPr>
          <w:rFonts w:ascii="Calibri" w:eastAsia="Calibri" w:hAnsi="Calibri" w:cs="Calibri"/>
        </w:rPr>
        <w:t>on th</w:t>
      </w:r>
      <w:r>
        <w:rPr>
          <w:rFonts w:ascii="Calibri" w:eastAsia="Calibri" w:hAnsi="Calibri" w:cs="Calibri"/>
        </w:rPr>
        <w:t>e</w:t>
      </w:r>
      <w:r>
        <w:rPr>
          <w:rFonts w:ascii="Calibri" w:eastAsia="Calibri" w:hAnsi="Calibri" w:cs="Calibri"/>
        </w:rPr>
        <w:t xml:space="preserve"> u-46 website.  </w:t>
      </w:r>
    </w:p>
    <w:p w:rsidR="005D2427" w:rsidRDefault="005D2427">
      <w:pPr>
        <w:ind w:right="18"/>
        <w:rPr>
          <w:rFonts w:ascii="Calibri" w:eastAsia="Calibri" w:hAnsi="Calibri" w:cs="Calibri"/>
        </w:rPr>
      </w:pPr>
    </w:p>
    <w:p w:rsidR="005D2427" w:rsidRDefault="00EA752F">
      <w:pPr>
        <w:widowControl w:val="0"/>
        <w:tabs>
          <w:tab w:val="left" w:pos="360"/>
        </w:tabs>
        <w:spacing w:line="276" w:lineRule="auto"/>
        <w:rPr>
          <w:rFonts w:ascii="Balthazar" w:eastAsia="Balthazar" w:hAnsi="Balthazar" w:cs="Balthazar"/>
          <w:b/>
        </w:rPr>
      </w:pPr>
      <w:r>
        <w:rPr>
          <w:rFonts w:ascii="Balthazar" w:eastAsia="Balthazar" w:hAnsi="Balthazar" w:cs="Balthazar"/>
          <w:b/>
        </w:rPr>
        <w:t>Student Evidence/Assessments:</w:t>
      </w:r>
    </w:p>
    <w:p w:rsidR="005D2427" w:rsidRDefault="00EA752F">
      <w:pPr>
        <w:widowControl w:val="0"/>
        <w:tabs>
          <w:tab w:val="left" w:pos="360"/>
        </w:tabs>
        <w:rPr>
          <w:rFonts w:ascii="Calibri" w:eastAsia="Calibri" w:hAnsi="Calibri" w:cs="Calibri"/>
        </w:rPr>
      </w:pPr>
      <w:r>
        <w:rPr>
          <w:rFonts w:ascii="Calibri" w:eastAsia="Calibri" w:hAnsi="Calibri" w:cs="Calibri"/>
        </w:rPr>
        <w:t>Assessments based on SBLA (Standards-Based Learning Assessments) demonstrate that students have the knowledge and skills necessary for success in the next grade, next course, and finally for college and</w:t>
      </w:r>
      <w:r>
        <w:rPr>
          <w:rFonts w:ascii="Calibri" w:eastAsia="Calibri" w:hAnsi="Calibri" w:cs="Calibri"/>
        </w:rPr>
        <w:t xml:space="preserve"> career.  Scores do not compare one student to another.  They measure how students are doing on the grade/course level standards.  </w:t>
      </w:r>
    </w:p>
    <w:p w:rsidR="005D2427" w:rsidRDefault="005D2427">
      <w:pPr>
        <w:widowControl w:val="0"/>
        <w:tabs>
          <w:tab w:val="left" w:pos="360"/>
        </w:tabs>
        <w:rPr>
          <w:rFonts w:ascii="Calibri" w:eastAsia="Calibri" w:hAnsi="Calibri" w:cs="Calibri"/>
        </w:rPr>
      </w:pPr>
    </w:p>
    <w:p w:rsidR="005D2427" w:rsidRDefault="00EA752F">
      <w:pPr>
        <w:widowControl w:val="0"/>
        <w:tabs>
          <w:tab w:val="left" w:pos="360"/>
        </w:tabs>
        <w:spacing w:line="276" w:lineRule="auto"/>
        <w:rPr>
          <w:rFonts w:ascii="Calibri" w:eastAsia="Calibri" w:hAnsi="Calibri" w:cs="Calibri"/>
        </w:rPr>
      </w:pPr>
      <w:r>
        <w:rPr>
          <w:rFonts w:ascii="Calibri" w:eastAsia="Calibri" w:hAnsi="Calibri" w:cs="Calibri"/>
        </w:rPr>
        <w:t>Evidence of learning (summative) and evidence for learning (formative) include any artifact that indicates whether or not a</w:t>
      </w:r>
      <w:r>
        <w:rPr>
          <w:rFonts w:ascii="Calibri" w:eastAsia="Calibri" w:hAnsi="Calibri" w:cs="Calibri"/>
        </w:rPr>
        <w:t xml:space="preserve"> student has achieved proficiency in a standard.  This can occur through in-class work, formative events, mid-unit, end of the unit, and end of course assessments.  Formatives will be marked as        T (Turned in, 100% complete), I (Incomplete, not 100% c</w:t>
      </w:r>
      <w:r>
        <w:rPr>
          <w:rFonts w:ascii="Calibri" w:eastAsia="Calibri" w:hAnsi="Calibri" w:cs="Calibri"/>
        </w:rPr>
        <w:t>omplete), or M (Missing, not turned in).  All formatives must be marked as a T if there is a need for a reassessment.</w:t>
      </w:r>
    </w:p>
    <w:p w:rsidR="005D2427" w:rsidRDefault="005D2427">
      <w:pPr>
        <w:ind w:right="18"/>
        <w:rPr>
          <w:rFonts w:ascii="Balthazar" w:eastAsia="Balthazar" w:hAnsi="Balthazar" w:cs="Balthazar"/>
          <w:b/>
        </w:rPr>
      </w:pPr>
    </w:p>
    <w:p w:rsidR="005D2427" w:rsidRDefault="00EA752F">
      <w:pPr>
        <w:ind w:right="18"/>
        <w:rPr>
          <w:rFonts w:ascii="Calibri" w:eastAsia="Calibri" w:hAnsi="Calibri" w:cs="Calibri"/>
          <w:sz w:val="22"/>
          <w:szCs w:val="22"/>
        </w:rPr>
      </w:pPr>
      <w:r>
        <w:rPr>
          <w:rFonts w:ascii="Balthazar" w:eastAsia="Balthazar" w:hAnsi="Balthazar" w:cs="Balthazar"/>
          <w:b/>
        </w:rPr>
        <w:t>Proficiency Scale</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1800"/>
        <w:gridCol w:w="1800"/>
        <w:gridCol w:w="1800"/>
        <w:gridCol w:w="1800"/>
        <w:gridCol w:w="1800"/>
      </w:tblGrid>
      <w:tr w:rsidR="005D2427">
        <w:trPr>
          <w:trHeight w:val="460"/>
        </w:trPr>
        <w:tc>
          <w:tcPr>
            <w:tcW w:w="1800" w:type="dxa"/>
            <w:shd w:val="clear" w:color="auto" w:fill="auto"/>
            <w:tcMar>
              <w:top w:w="100" w:type="dxa"/>
              <w:left w:w="100" w:type="dxa"/>
              <w:bottom w:w="100" w:type="dxa"/>
              <w:right w:w="100" w:type="dxa"/>
            </w:tcMar>
          </w:tcPr>
          <w:p w:rsidR="005D2427" w:rsidRDefault="00EA752F">
            <w:pPr>
              <w:widowControl w:val="0"/>
              <w:pBdr>
                <w:top w:val="nil"/>
                <w:left w:val="nil"/>
                <w:bottom w:val="nil"/>
                <w:right w:val="nil"/>
                <w:between w:val="nil"/>
              </w:pBdr>
              <w:jc w:val="center"/>
              <w:rPr>
                <w:rFonts w:ascii="Calibri" w:eastAsia="Calibri" w:hAnsi="Calibri" w:cs="Calibri"/>
                <w:b/>
                <w:sz w:val="20"/>
                <w:szCs w:val="20"/>
              </w:rPr>
            </w:pPr>
            <w:r>
              <w:rPr>
                <w:rFonts w:ascii="Calibri" w:eastAsia="Calibri" w:hAnsi="Calibri" w:cs="Calibri"/>
                <w:b/>
                <w:sz w:val="20"/>
                <w:szCs w:val="20"/>
              </w:rPr>
              <w:t>4 - Mastery</w:t>
            </w:r>
          </w:p>
        </w:tc>
        <w:tc>
          <w:tcPr>
            <w:tcW w:w="1800" w:type="dxa"/>
            <w:shd w:val="clear" w:color="auto" w:fill="auto"/>
            <w:tcMar>
              <w:top w:w="100" w:type="dxa"/>
              <w:left w:w="100" w:type="dxa"/>
              <w:bottom w:w="100" w:type="dxa"/>
              <w:right w:w="100" w:type="dxa"/>
            </w:tcMar>
          </w:tcPr>
          <w:p w:rsidR="005D2427" w:rsidRDefault="00EA752F">
            <w:pPr>
              <w:widowControl w:val="0"/>
              <w:pBdr>
                <w:top w:val="nil"/>
                <w:left w:val="nil"/>
                <w:bottom w:val="nil"/>
                <w:right w:val="nil"/>
                <w:between w:val="nil"/>
              </w:pBdr>
              <w:jc w:val="center"/>
              <w:rPr>
                <w:rFonts w:ascii="Calibri" w:eastAsia="Calibri" w:hAnsi="Calibri" w:cs="Calibri"/>
                <w:b/>
                <w:sz w:val="20"/>
                <w:szCs w:val="20"/>
              </w:rPr>
            </w:pPr>
            <w:r>
              <w:rPr>
                <w:rFonts w:ascii="Calibri" w:eastAsia="Calibri" w:hAnsi="Calibri" w:cs="Calibri"/>
                <w:b/>
                <w:sz w:val="20"/>
                <w:szCs w:val="20"/>
              </w:rPr>
              <w:t>3 - Proficient</w:t>
            </w:r>
          </w:p>
        </w:tc>
        <w:tc>
          <w:tcPr>
            <w:tcW w:w="1800" w:type="dxa"/>
            <w:shd w:val="clear" w:color="auto" w:fill="auto"/>
            <w:tcMar>
              <w:top w:w="100" w:type="dxa"/>
              <w:left w:w="100" w:type="dxa"/>
              <w:bottom w:w="100" w:type="dxa"/>
              <w:right w:w="100" w:type="dxa"/>
            </w:tcMar>
          </w:tcPr>
          <w:p w:rsidR="005D2427" w:rsidRDefault="00EA752F">
            <w:pPr>
              <w:widowControl w:val="0"/>
              <w:pBdr>
                <w:top w:val="nil"/>
                <w:left w:val="nil"/>
                <w:bottom w:val="nil"/>
                <w:right w:val="nil"/>
                <w:between w:val="nil"/>
              </w:pBdr>
              <w:jc w:val="center"/>
              <w:rPr>
                <w:rFonts w:ascii="Calibri" w:eastAsia="Calibri" w:hAnsi="Calibri" w:cs="Calibri"/>
                <w:b/>
                <w:sz w:val="20"/>
                <w:szCs w:val="20"/>
              </w:rPr>
            </w:pPr>
            <w:r>
              <w:rPr>
                <w:rFonts w:ascii="Calibri" w:eastAsia="Calibri" w:hAnsi="Calibri" w:cs="Calibri"/>
                <w:b/>
                <w:sz w:val="20"/>
                <w:szCs w:val="20"/>
              </w:rPr>
              <w:t>2 - Basic</w:t>
            </w:r>
          </w:p>
        </w:tc>
        <w:tc>
          <w:tcPr>
            <w:tcW w:w="1800" w:type="dxa"/>
            <w:shd w:val="clear" w:color="auto" w:fill="auto"/>
            <w:tcMar>
              <w:top w:w="100" w:type="dxa"/>
              <w:left w:w="100" w:type="dxa"/>
              <w:bottom w:w="100" w:type="dxa"/>
              <w:right w:w="100" w:type="dxa"/>
            </w:tcMar>
          </w:tcPr>
          <w:p w:rsidR="005D2427" w:rsidRDefault="00EA752F">
            <w:pPr>
              <w:widowControl w:val="0"/>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 xml:space="preserve">  1 - Below Basic</w:t>
            </w:r>
          </w:p>
        </w:tc>
        <w:tc>
          <w:tcPr>
            <w:tcW w:w="1800" w:type="dxa"/>
            <w:shd w:val="clear" w:color="auto" w:fill="auto"/>
            <w:tcMar>
              <w:top w:w="100" w:type="dxa"/>
              <w:left w:w="100" w:type="dxa"/>
              <w:bottom w:w="100" w:type="dxa"/>
              <w:right w:w="100" w:type="dxa"/>
            </w:tcMar>
          </w:tcPr>
          <w:p w:rsidR="005D2427" w:rsidRDefault="00EA752F">
            <w:pPr>
              <w:widowControl w:val="0"/>
              <w:pBdr>
                <w:top w:val="nil"/>
                <w:left w:val="nil"/>
                <w:bottom w:val="nil"/>
                <w:right w:val="nil"/>
                <w:between w:val="nil"/>
              </w:pBdr>
              <w:jc w:val="center"/>
              <w:rPr>
                <w:rFonts w:ascii="Calibri" w:eastAsia="Calibri" w:hAnsi="Calibri" w:cs="Calibri"/>
                <w:b/>
                <w:sz w:val="20"/>
                <w:szCs w:val="20"/>
              </w:rPr>
            </w:pPr>
            <w:r>
              <w:rPr>
                <w:rFonts w:ascii="Calibri" w:eastAsia="Calibri" w:hAnsi="Calibri" w:cs="Calibri"/>
                <w:b/>
                <w:sz w:val="20"/>
                <w:szCs w:val="20"/>
              </w:rPr>
              <w:t>0 - No Evidence</w:t>
            </w:r>
          </w:p>
        </w:tc>
        <w:tc>
          <w:tcPr>
            <w:tcW w:w="1800" w:type="dxa"/>
            <w:shd w:val="clear" w:color="auto" w:fill="auto"/>
            <w:tcMar>
              <w:top w:w="100" w:type="dxa"/>
              <w:left w:w="100" w:type="dxa"/>
              <w:bottom w:w="100" w:type="dxa"/>
              <w:right w:w="100" w:type="dxa"/>
            </w:tcMar>
          </w:tcPr>
          <w:p w:rsidR="005D2427" w:rsidRDefault="00EA752F">
            <w:pPr>
              <w:widowControl w:val="0"/>
              <w:pBdr>
                <w:top w:val="nil"/>
                <w:left w:val="nil"/>
                <w:bottom w:val="nil"/>
                <w:right w:val="nil"/>
                <w:between w:val="nil"/>
              </w:pBdr>
              <w:jc w:val="center"/>
              <w:rPr>
                <w:rFonts w:ascii="Calibri" w:eastAsia="Calibri" w:hAnsi="Calibri" w:cs="Calibri"/>
                <w:b/>
                <w:sz w:val="20"/>
                <w:szCs w:val="20"/>
              </w:rPr>
            </w:pPr>
            <w:r>
              <w:rPr>
                <w:rFonts w:ascii="Calibri" w:eastAsia="Calibri" w:hAnsi="Calibri" w:cs="Calibri"/>
                <w:b/>
                <w:sz w:val="20"/>
                <w:szCs w:val="20"/>
              </w:rPr>
              <w:t>NE - Not Evaluated</w:t>
            </w:r>
          </w:p>
        </w:tc>
      </w:tr>
      <w:tr w:rsidR="005D2427">
        <w:tc>
          <w:tcPr>
            <w:tcW w:w="1800" w:type="dxa"/>
            <w:shd w:val="clear" w:color="auto" w:fill="auto"/>
            <w:tcMar>
              <w:top w:w="100" w:type="dxa"/>
              <w:left w:w="100" w:type="dxa"/>
              <w:bottom w:w="100" w:type="dxa"/>
              <w:right w:w="100" w:type="dxa"/>
            </w:tcMar>
          </w:tcPr>
          <w:p w:rsidR="005D2427" w:rsidRDefault="00EA752F">
            <w:pPr>
              <w:widowControl w:val="0"/>
              <w:rPr>
                <w:rFonts w:ascii="Calibri" w:eastAsia="Calibri" w:hAnsi="Calibri" w:cs="Calibri"/>
                <w:sz w:val="20"/>
                <w:szCs w:val="20"/>
              </w:rPr>
            </w:pPr>
            <w:r>
              <w:rPr>
                <w:rFonts w:ascii="Calibri" w:eastAsia="Calibri" w:hAnsi="Calibri" w:cs="Calibri"/>
                <w:sz w:val="20"/>
                <w:szCs w:val="20"/>
              </w:rPr>
              <w:t>Demonstrates ability to apply extended thinking about the skills and knowledge of the standard</w:t>
            </w:r>
          </w:p>
        </w:tc>
        <w:tc>
          <w:tcPr>
            <w:tcW w:w="1800" w:type="dxa"/>
            <w:shd w:val="clear" w:color="auto" w:fill="auto"/>
            <w:tcMar>
              <w:top w:w="100" w:type="dxa"/>
              <w:left w:w="100" w:type="dxa"/>
              <w:bottom w:w="100" w:type="dxa"/>
              <w:right w:w="100" w:type="dxa"/>
            </w:tcMar>
          </w:tcPr>
          <w:p w:rsidR="005D2427" w:rsidRDefault="00EA752F">
            <w:pPr>
              <w:widowControl w:val="0"/>
              <w:rPr>
                <w:rFonts w:ascii="Calibri" w:eastAsia="Calibri" w:hAnsi="Calibri" w:cs="Calibri"/>
                <w:sz w:val="20"/>
                <w:szCs w:val="20"/>
              </w:rPr>
            </w:pPr>
            <w:r>
              <w:rPr>
                <w:rFonts w:ascii="Calibri" w:eastAsia="Calibri" w:hAnsi="Calibri" w:cs="Calibri"/>
                <w:sz w:val="20"/>
                <w:szCs w:val="20"/>
              </w:rPr>
              <w:t>Demonstrates skills and knowledge of the standard</w:t>
            </w:r>
          </w:p>
        </w:tc>
        <w:tc>
          <w:tcPr>
            <w:tcW w:w="1800" w:type="dxa"/>
            <w:shd w:val="clear" w:color="auto" w:fill="auto"/>
            <w:tcMar>
              <w:top w:w="100" w:type="dxa"/>
              <w:left w:w="100" w:type="dxa"/>
              <w:bottom w:w="100" w:type="dxa"/>
              <w:right w:w="100" w:type="dxa"/>
            </w:tcMar>
          </w:tcPr>
          <w:p w:rsidR="005D2427" w:rsidRDefault="00EA752F">
            <w:pPr>
              <w:widowControl w:val="0"/>
              <w:rPr>
                <w:rFonts w:ascii="Calibri" w:eastAsia="Calibri" w:hAnsi="Calibri" w:cs="Calibri"/>
                <w:sz w:val="20"/>
                <w:szCs w:val="20"/>
              </w:rPr>
            </w:pPr>
            <w:r>
              <w:rPr>
                <w:rFonts w:ascii="Calibri" w:eastAsia="Calibri" w:hAnsi="Calibri" w:cs="Calibri"/>
                <w:sz w:val="20"/>
                <w:szCs w:val="20"/>
              </w:rPr>
              <w:t>Demonstrates a basic understanding of the skills and knowledge of the standard</w:t>
            </w:r>
          </w:p>
        </w:tc>
        <w:tc>
          <w:tcPr>
            <w:tcW w:w="1800" w:type="dxa"/>
            <w:shd w:val="clear" w:color="auto" w:fill="auto"/>
            <w:tcMar>
              <w:top w:w="100" w:type="dxa"/>
              <w:left w:w="100" w:type="dxa"/>
              <w:bottom w:w="100" w:type="dxa"/>
              <w:right w:w="100" w:type="dxa"/>
            </w:tcMar>
          </w:tcPr>
          <w:p w:rsidR="005D2427" w:rsidRDefault="00EA752F">
            <w:pPr>
              <w:rPr>
                <w:rFonts w:ascii="Calibri" w:eastAsia="Calibri" w:hAnsi="Calibri" w:cs="Calibri"/>
                <w:sz w:val="20"/>
                <w:szCs w:val="20"/>
              </w:rPr>
            </w:pPr>
            <w:r>
              <w:rPr>
                <w:rFonts w:ascii="Calibri" w:eastAsia="Calibri" w:hAnsi="Calibri" w:cs="Calibri"/>
                <w:sz w:val="20"/>
                <w:szCs w:val="20"/>
              </w:rPr>
              <w:t>Demonstrates a below basic under</w:t>
            </w:r>
            <w:r>
              <w:rPr>
                <w:rFonts w:ascii="Calibri" w:eastAsia="Calibri" w:hAnsi="Calibri" w:cs="Calibri"/>
                <w:sz w:val="20"/>
                <w:szCs w:val="20"/>
              </w:rPr>
              <w:t>standing of the standard; may demonstrate gaps in skills and knowledge</w:t>
            </w:r>
          </w:p>
        </w:tc>
        <w:tc>
          <w:tcPr>
            <w:tcW w:w="1800" w:type="dxa"/>
            <w:shd w:val="clear" w:color="auto" w:fill="auto"/>
            <w:tcMar>
              <w:top w:w="100" w:type="dxa"/>
              <w:left w:w="100" w:type="dxa"/>
              <w:bottom w:w="100" w:type="dxa"/>
              <w:right w:w="100" w:type="dxa"/>
            </w:tcMar>
          </w:tcPr>
          <w:p w:rsidR="005D2427" w:rsidRDefault="00EA752F">
            <w:pPr>
              <w:widowControl w:val="0"/>
              <w:rPr>
                <w:rFonts w:ascii="Calibri" w:eastAsia="Calibri" w:hAnsi="Calibri" w:cs="Calibri"/>
                <w:sz w:val="20"/>
                <w:szCs w:val="20"/>
              </w:rPr>
            </w:pPr>
            <w:r>
              <w:rPr>
                <w:rFonts w:ascii="Calibri" w:eastAsia="Calibri" w:hAnsi="Calibri" w:cs="Calibri"/>
                <w:sz w:val="20"/>
                <w:szCs w:val="20"/>
              </w:rPr>
              <w:t>There is no, or insufficient, evidence of learning to assess the standard at this time</w:t>
            </w:r>
          </w:p>
        </w:tc>
        <w:tc>
          <w:tcPr>
            <w:tcW w:w="1800" w:type="dxa"/>
            <w:shd w:val="clear" w:color="auto" w:fill="auto"/>
            <w:tcMar>
              <w:top w:w="100" w:type="dxa"/>
              <w:left w:w="100" w:type="dxa"/>
              <w:bottom w:w="100" w:type="dxa"/>
              <w:right w:w="100" w:type="dxa"/>
            </w:tcMar>
          </w:tcPr>
          <w:p w:rsidR="005D2427" w:rsidRDefault="00EA752F">
            <w:pPr>
              <w:widowControl w:val="0"/>
              <w:rPr>
                <w:rFonts w:ascii="Calibri" w:eastAsia="Calibri" w:hAnsi="Calibri" w:cs="Calibri"/>
                <w:sz w:val="20"/>
                <w:szCs w:val="20"/>
              </w:rPr>
            </w:pPr>
            <w:r>
              <w:rPr>
                <w:rFonts w:ascii="Calibri" w:eastAsia="Calibri" w:hAnsi="Calibri" w:cs="Calibri"/>
                <w:sz w:val="20"/>
                <w:szCs w:val="20"/>
              </w:rPr>
              <w:t>This standard has not been evaluated at this time</w:t>
            </w:r>
          </w:p>
        </w:tc>
      </w:tr>
    </w:tbl>
    <w:p w:rsidR="005D2427" w:rsidRDefault="005D2427">
      <w:pPr>
        <w:ind w:right="18"/>
      </w:pPr>
    </w:p>
    <w:p w:rsidR="005D2427" w:rsidRDefault="005D2427">
      <w:pPr>
        <w:ind w:right="18"/>
      </w:pPr>
    </w:p>
    <w:p w:rsidR="005D2427" w:rsidRDefault="005D2427">
      <w:pPr>
        <w:pBdr>
          <w:top w:val="none" w:sz="0" w:space="1" w:color="000000"/>
          <w:bottom w:val="none" w:sz="0" w:space="2" w:color="000000"/>
        </w:pBdr>
      </w:pPr>
    </w:p>
    <w:p w:rsidR="005D2427" w:rsidRDefault="005D2427">
      <w:pPr>
        <w:ind w:right="18"/>
        <w:rPr>
          <w:b/>
          <w:sz w:val="28"/>
          <w:szCs w:val="28"/>
        </w:rPr>
      </w:pPr>
    </w:p>
    <w:p w:rsidR="005D2427" w:rsidRDefault="005D2427">
      <w:pPr>
        <w:ind w:right="18"/>
        <w:jc w:val="center"/>
        <w:rPr>
          <w:b/>
          <w:sz w:val="28"/>
          <w:szCs w:val="28"/>
        </w:rPr>
      </w:pPr>
    </w:p>
    <w:p w:rsidR="005D2427" w:rsidRDefault="005D2427">
      <w:pPr>
        <w:ind w:right="18"/>
        <w:jc w:val="center"/>
        <w:rPr>
          <w:b/>
          <w:sz w:val="28"/>
          <w:szCs w:val="28"/>
        </w:rPr>
      </w:pPr>
    </w:p>
    <w:p w:rsidR="005D2427" w:rsidRDefault="00EA752F">
      <w:pPr>
        <w:ind w:right="18"/>
        <w:jc w:val="center"/>
        <w:rPr>
          <w:b/>
          <w:sz w:val="28"/>
          <w:szCs w:val="28"/>
        </w:rPr>
      </w:pPr>
      <w:r>
        <w:rPr>
          <w:b/>
          <w:sz w:val="28"/>
          <w:szCs w:val="28"/>
        </w:rPr>
        <w:t>Syllabus Contract</w:t>
      </w:r>
    </w:p>
    <w:p w:rsidR="005D2427" w:rsidRDefault="005D2427">
      <w:pPr>
        <w:ind w:right="18"/>
      </w:pPr>
    </w:p>
    <w:p w:rsidR="005D2427" w:rsidRDefault="00EA752F">
      <w:pPr>
        <w:ind w:right="18"/>
      </w:pPr>
      <w:r>
        <w:t xml:space="preserve">After reviewing the syllabus, please read the statement below and then sign your name and have your parent or guardian sign as well.  This sheet will serve as proof that you have read through and understand all the information and policies related to this </w:t>
      </w:r>
      <w:r>
        <w:t xml:space="preserve">class. </w:t>
      </w:r>
      <w:r>
        <w:t>T</w:t>
      </w:r>
      <w:r>
        <w:t>here is additional space to provide any comments that you, as a student or parent, have regarding issues or concerns you have about the class.  This will help me get a better understanding of goals and expectations that you have for yourself or you</w:t>
      </w:r>
      <w:r>
        <w:t>r son/daughter.  If you have any questions, please feel free to contact me.</w:t>
      </w:r>
    </w:p>
    <w:p w:rsidR="005D2427" w:rsidRDefault="005D2427">
      <w:pPr>
        <w:ind w:right="18"/>
      </w:pPr>
    </w:p>
    <w:p w:rsidR="005D2427" w:rsidRDefault="005D2427">
      <w:pPr>
        <w:ind w:right="18"/>
      </w:pPr>
    </w:p>
    <w:p w:rsidR="005D2427" w:rsidRDefault="00EA752F">
      <w:pPr>
        <w:spacing w:line="480" w:lineRule="auto"/>
        <w:ind w:right="18"/>
        <w:rPr>
          <w:rFonts w:ascii="Comic Sans MS" w:eastAsia="Comic Sans MS" w:hAnsi="Comic Sans MS" w:cs="Comic Sans MS"/>
        </w:rPr>
      </w:pPr>
      <w:r>
        <w:rPr>
          <w:rFonts w:ascii="Comic Sans MS" w:eastAsia="Comic Sans MS" w:hAnsi="Comic Sans MS" w:cs="Comic Sans MS"/>
          <w:b/>
        </w:rPr>
        <w:t>I, _________________________, have read through the course syllabus related to __________________.  I understand that in order to succeed in class I must be ready to learn with m</w:t>
      </w:r>
      <w:r>
        <w:rPr>
          <w:rFonts w:ascii="Comic Sans MS" w:eastAsia="Comic Sans MS" w:hAnsi="Comic Sans MS" w:cs="Comic Sans MS"/>
          <w:b/>
        </w:rPr>
        <w:t>aterials and assignments related to class and comply with all the expectations set forth in the syllabus.</w:t>
      </w:r>
    </w:p>
    <w:p w:rsidR="005D2427" w:rsidRDefault="005D2427">
      <w:pPr>
        <w:spacing w:line="480" w:lineRule="auto"/>
        <w:ind w:right="-1260"/>
        <w:rPr>
          <w:rFonts w:ascii="Comic Sans MS" w:eastAsia="Comic Sans MS" w:hAnsi="Comic Sans MS" w:cs="Comic Sans MS"/>
        </w:rPr>
      </w:pPr>
    </w:p>
    <w:p w:rsidR="005D2427" w:rsidRDefault="00EA752F">
      <w:pPr>
        <w:spacing w:line="480" w:lineRule="auto"/>
        <w:ind w:right="18"/>
        <w:rPr>
          <w:rFonts w:ascii="Comic Sans MS" w:eastAsia="Comic Sans MS" w:hAnsi="Comic Sans MS" w:cs="Comic Sans MS"/>
        </w:rPr>
      </w:pPr>
      <w:r>
        <w:rPr>
          <w:rFonts w:ascii="Comic Sans MS" w:eastAsia="Comic Sans MS" w:hAnsi="Comic Sans MS" w:cs="Comic Sans MS"/>
          <w:b/>
        </w:rPr>
        <w:t xml:space="preserve">Student </w:t>
      </w:r>
      <w:proofErr w:type="gramStart"/>
      <w:r>
        <w:rPr>
          <w:rFonts w:ascii="Comic Sans MS" w:eastAsia="Comic Sans MS" w:hAnsi="Comic Sans MS" w:cs="Comic Sans MS"/>
          <w:b/>
        </w:rPr>
        <w:t>Name:_</w:t>
      </w:r>
      <w:proofErr w:type="gramEnd"/>
      <w:r>
        <w:rPr>
          <w:rFonts w:ascii="Comic Sans MS" w:eastAsia="Comic Sans MS" w:hAnsi="Comic Sans MS" w:cs="Comic Sans MS"/>
          <w:b/>
        </w:rPr>
        <w:t>_________________________</w:t>
      </w:r>
    </w:p>
    <w:p w:rsidR="005D2427" w:rsidRDefault="00EA752F">
      <w:pPr>
        <w:spacing w:line="480" w:lineRule="auto"/>
        <w:ind w:right="18"/>
        <w:rPr>
          <w:rFonts w:ascii="Comic Sans MS" w:eastAsia="Comic Sans MS" w:hAnsi="Comic Sans MS" w:cs="Comic Sans MS"/>
        </w:rPr>
      </w:pPr>
      <w:r>
        <w:rPr>
          <w:rFonts w:ascii="Comic Sans MS" w:eastAsia="Comic Sans MS" w:hAnsi="Comic Sans MS" w:cs="Comic Sans MS"/>
          <w:b/>
        </w:rPr>
        <w:t>Student Signature: ______________________</w:t>
      </w:r>
    </w:p>
    <w:p w:rsidR="005D2427" w:rsidRDefault="00EA752F">
      <w:pPr>
        <w:spacing w:line="480" w:lineRule="auto"/>
        <w:ind w:right="18"/>
        <w:rPr>
          <w:rFonts w:ascii="Comic Sans MS" w:eastAsia="Comic Sans MS" w:hAnsi="Comic Sans MS" w:cs="Comic Sans MS"/>
          <w:sz w:val="21"/>
          <w:szCs w:val="21"/>
        </w:rPr>
      </w:pPr>
      <w:r>
        <w:rPr>
          <w:rFonts w:ascii="Comic Sans MS" w:eastAsia="Comic Sans MS" w:hAnsi="Comic Sans MS" w:cs="Comic Sans MS"/>
          <w:b/>
        </w:rPr>
        <w:t>Parent Signature</w:t>
      </w:r>
      <w:r>
        <w:rPr>
          <w:rFonts w:ascii="Comic Sans MS" w:eastAsia="Comic Sans MS" w:hAnsi="Comic Sans MS" w:cs="Comic Sans MS"/>
          <w:b/>
          <w:sz w:val="21"/>
          <w:szCs w:val="21"/>
        </w:rPr>
        <w:t>: _______________________</w:t>
      </w:r>
    </w:p>
    <w:p w:rsidR="005D2427" w:rsidRDefault="00EA752F">
      <w:pPr>
        <w:spacing w:line="480" w:lineRule="auto"/>
        <w:ind w:right="18"/>
        <w:rPr>
          <w:rFonts w:ascii="Comic Sans MS" w:eastAsia="Comic Sans MS" w:hAnsi="Comic Sans MS" w:cs="Comic Sans MS"/>
        </w:rPr>
      </w:pPr>
      <w:r>
        <w:rPr>
          <w:rFonts w:ascii="Comic Sans MS" w:eastAsia="Comic Sans MS" w:hAnsi="Comic Sans MS" w:cs="Comic Sans MS"/>
          <w:b/>
        </w:rPr>
        <w:t>Parent Contact Information:  Phone: ________________</w:t>
      </w:r>
      <w:r>
        <w:rPr>
          <w:rFonts w:ascii="Comic Sans MS" w:eastAsia="Comic Sans MS" w:hAnsi="Comic Sans MS" w:cs="Comic Sans MS"/>
          <w:b/>
        </w:rPr>
        <w:tab/>
      </w:r>
      <w:r>
        <w:rPr>
          <w:rFonts w:ascii="Comic Sans MS" w:eastAsia="Comic Sans MS" w:hAnsi="Comic Sans MS" w:cs="Comic Sans MS"/>
          <w:b/>
        </w:rPr>
        <w:tab/>
      </w:r>
    </w:p>
    <w:p w:rsidR="005D2427" w:rsidRDefault="00EA752F">
      <w:pPr>
        <w:spacing w:line="480" w:lineRule="auto"/>
        <w:ind w:left="2880" w:right="18" w:firstLine="720"/>
        <w:rPr>
          <w:rFonts w:ascii="Comic Sans MS" w:eastAsia="Comic Sans MS" w:hAnsi="Comic Sans MS" w:cs="Comic Sans MS"/>
        </w:rPr>
      </w:pPr>
      <w:r>
        <w:rPr>
          <w:rFonts w:ascii="Comic Sans MS" w:eastAsia="Comic Sans MS" w:hAnsi="Comic Sans MS" w:cs="Comic Sans MS"/>
          <w:b/>
        </w:rPr>
        <w:t>Email: __________________</w:t>
      </w:r>
    </w:p>
    <w:p w:rsidR="005D2427" w:rsidRDefault="00EA752F">
      <w:pPr>
        <w:spacing w:line="480" w:lineRule="auto"/>
        <w:ind w:right="18"/>
        <w:rPr>
          <w:rFonts w:ascii="Comic Sans MS" w:eastAsia="Comic Sans MS" w:hAnsi="Comic Sans MS" w:cs="Comic Sans MS"/>
        </w:rPr>
      </w:pPr>
      <w:r>
        <w:rPr>
          <w:rFonts w:ascii="Comic Sans MS" w:eastAsia="Comic Sans MS" w:hAnsi="Comic Sans MS" w:cs="Comic Sans MS"/>
        </w:rPr>
        <w:t>If I need to contact you, which mode of communication would you prefer?</w:t>
      </w:r>
      <w:r>
        <w:rPr>
          <w:rFonts w:ascii="Comic Sans MS" w:eastAsia="Comic Sans MS" w:hAnsi="Comic Sans MS" w:cs="Comic Sans MS"/>
          <w:b/>
        </w:rPr>
        <w:t xml:space="preserve">  </w:t>
      </w:r>
      <w:r>
        <w:rPr>
          <w:rFonts w:ascii="Comic Sans MS" w:eastAsia="Comic Sans MS" w:hAnsi="Comic Sans MS" w:cs="Comic Sans MS"/>
          <w:b/>
        </w:rPr>
        <w:tab/>
        <w:t>Phone</w:t>
      </w:r>
      <w:r>
        <w:rPr>
          <w:rFonts w:ascii="Comic Sans MS" w:eastAsia="Comic Sans MS" w:hAnsi="Comic Sans MS" w:cs="Comic Sans MS"/>
          <w:b/>
        </w:rPr>
        <w:tab/>
      </w:r>
      <w:r>
        <w:rPr>
          <w:rFonts w:ascii="Comic Sans MS" w:eastAsia="Comic Sans MS" w:hAnsi="Comic Sans MS" w:cs="Comic Sans MS"/>
          <w:b/>
        </w:rPr>
        <w:tab/>
        <w:t>Email</w:t>
      </w:r>
    </w:p>
    <w:p w:rsidR="005D2427" w:rsidRDefault="00EA752F">
      <w:pPr>
        <w:spacing w:line="480" w:lineRule="auto"/>
        <w:ind w:right="18"/>
        <w:rPr>
          <w:rFonts w:ascii="Comic Sans MS" w:eastAsia="Comic Sans MS" w:hAnsi="Comic Sans MS" w:cs="Comic Sans MS"/>
        </w:rPr>
      </w:pPr>
      <w:r>
        <w:rPr>
          <w:rFonts w:ascii="Comic Sans MS" w:eastAsia="Comic Sans MS" w:hAnsi="Comic Sans MS" w:cs="Comic Sans MS"/>
          <w:b/>
        </w:rPr>
        <w:t>Parent Comments:</w:t>
      </w:r>
    </w:p>
    <w:p w:rsidR="005D2427" w:rsidRDefault="005D2427">
      <w:pPr>
        <w:spacing w:line="480" w:lineRule="auto"/>
        <w:ind w:right="18"/>
        <w:rPr>
          <w:rFonts w:ascii="Comic Sans MS" w:eastAsia="Comic Sans MS" w:hAnsi="Comic Sans MS" w:cs="Comic Sans MS"/>
        </w:rPr>
      </w:pPr>
    </w:p>
    <w:p w:rsidR="005D2427" w:rsidRDefault="00EA752F">
      <w:pPr>
        <w:spacing w:line="480" w:lineRule="auto"/>
        <w:ind w:right="18"/>
      </w:pPr>
      <w:r>
        <w:rPr>
          <w:rFonts w:ascii="Comic Sans MS" w:eastAsia="Comic Sans MS" w:hAnsi="Comic Sans MS" w:cs="Comic Sans MS"/>
          <w:b/>
        </w:rPr>
        <w:t>Student Comments:</w:t>
      </w:r>
    </w:p>
    <w:p w:rsidR="005D2427" w:rsidRDefault="005D2427">
      <w:pPr>
        <w:ind w:right="18"/>
      </w:pPr>
    </w:p>
    <w:sectPr w:rsidR="005D2427">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lthaza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C0C3F"/>
    <w:multiLevelType w:val="multilevel"/>
    <w:tmpl w:val="01B4BB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D14598A"/>
    <w:multiLevelType w:val="multilevel"/>
    <w:tmpl w:val="75522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C9639C"/>
    <w:multiLevelType w:val="multilevel"/>
    <w:tmpl w:val="69FC43E4"/>
    <w:lvl w:ilvl="0">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15:restartNumberingAfterBreak="0">
    <w:nsid w:val="2B7B564C"/>
    <w:multiLevelType w:val="multilevel"/>
    <w:tmpl w:val="E6640F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66F4E66"/>
    <w:multiLevelType w:val="multilevel"/>
    <w:tmpl w:val="E7CE85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9AA70E2"/>
    <w:multiLevelType w:val="multilevel"/>
    <w:tmpl w:val="DC7AF6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427"/>
    <w:rsid w:val="005D2427"/>
    <w:rsid w:val="00EA7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D93E"/>
  <w15:docId w15:val="{68A7A393-C7F0-410A-9105-4EB13303A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School District U46</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Barkley Mapes</dc:creator>
  <cp:lastModifiedBy>Barkley Mapes</cp:lastModifiedBy>
  <cp:revision>2</cp:revision>
  <dcterms:created xsi:type="dcterms:W3CDTF">2019-09-20T11:09:00Z</dcterms:created>
  <dcterms:modified xsi:type="dcterms:W3CDTF">2019-09-20T11:09:00Z</dcterms:modified>
</cp:coreProperties>
</file>